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ascii="STFangsong" w:hAnsi="STFangsong" w:eastAsia="STFangsong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ascii="STFangsong" w:hAnsi="STFangsong" w:eastAsia="STFangsong" w:cs="黑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拍卖</w:t>
      </w:r>
      <w:r>
        <w:rPr>
          <w:rFonts w:ascii="STFangsong" w:hAnsi="STFangsong" w:eastAsia="STFangsong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清单</w:t>
      </w:r>
    </w:p>
    <w:p>
      <w:pPr>
        <w:spacing w:line="440" w:lineRule="exact"/>
        <w:jc w:val="center"/>
        <w:rPr>
          <w:rFonts w:ascii="STFangsong" w:hAnsi="STFangsong" w:eastAsia="STFangsong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STFangsong" w:hAnsi="STFangsong" w:eastAsia="STFangsong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2019JGJYZX-CQ-PM-07</w:t>
      </w:r>
    </w:p>
    <w:p>
      <w:pPr>
        <w:spacing w:line="440" w:lineRule="exact"/>
        <w:jc w:val="center"/>
        <w:rPr>
          <w:rFonts w:ascii="STFangsong" w:hAnsi="STFangsong" w:eastAsia="STFangsong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spacing w:line="440" w:lineRule="exact"/>
        <w:jc w:val="left"/>
        <w:rPr>
          <w:rFonts w:ascii="STFangsong" w:hAnsi="STFangsong" w:eastAsia="STFangsong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STFangsong" w:hAnsi="STFangsong" w:eastAsia="STFangsong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拍卖标的：</w:t>
      </w:r>
    </w:p>
    <w:p>
      <w:pPr>
        <w:spacing w:line="440" w:lineRule="exact"/>
        <w:ind w:firstLine="480"/>
        <w:contextualSpacing/>
        <w:rPr>
          <w:rFonts w:ascii="STFangsong" w:hAnsi="STFangsong" w:eastAsia="STFangsong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STFangsong" w:hAnsi="STFangsong" w:eastAsia="STFangsong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杭州三叉股份经济合作社19间商铺5年租赁权，商铺分布于凤起东路、景昙路，建筑面积总计为943平方米，阁楼面积520平方米，分间拍卖（含阁楼）。</w:t>
      </w:r>
    </w:p>
    <w:p>
      <w:pPr>
        <w:spacing w:line="440" w:lineRule="exact"/>
        <w:ind w:firstLine="480"/>
        <w:contextualSpacing/>
        <w:rPr>
          <w:rFonts w:ascii="STFangsong" w:hAnsi="STFangsong" w:eastAsia="STFangsong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tbl>
      <w:tblPr>
        <w:tblStyle w:val="2"/>
        <w:tblW w:w="8642" w:type="dxa"/>
        <w:tblInd w:w="113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2410"/>
        <w:gridCol w:w="1843"/>
        <w:gridCol w:w="1842"/>
        <w:gridCol w:w="184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exact"/>
        </w:trPr>
        <w:tc>
          <w:tcPr>
            <w:tcW w:w="704" w:type="dxa"/>
            <w:tcBorders>
              <w:top w:val="single" w:color="auto" w:sz="12" w:space="0"/>
              <w:bottom w:val="single" w:color="auto" w:sz="1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410" w:type="dxa"/>
            <w:tcBorders>
              <w:top w:val="single" w:color="auto" w:sz="12" w:space="0"/>
              <w:bottom w:val="single" w:color="auto" w:sz="1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商铺坐落位置</w:t>
            </w:r>
          </w:p>
        </w:tc>
        <w:tc>
          <w:tcPr>
            <w:tcW w:w="1843" w:type="dxa"/>
            <w:tcBorders>
              <w:top w:val="single" w:color="auto" w:sz="12" w:space="0"/>
              <w:bottom w:val="single" w:color="auto" w:sz="1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STFangsong" w:hAnsi="STFangsong" w:eastAsia="STFangsong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商铺面积</w:t>
            </w:r>
          </w:p>
          <w:p>
            <w:pPr>
              <w:widowControl/>
              <w:spacing w:line="240" w:lineRule="exact"/>
              <w:jc w:val="center"/>
              <w:rPr>
                <w:rFonts w:ascii="STFangsong" w:hAnsi="STFangsong" w:eastAsia="STFangsong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（㎡）</w:t>
            </w:r>
          </w:p>
        </w:tc>
        <w:tc>
          <w:tcPr>
            <w:tcW w:w="1842" w:type="dxa"/>
            <w:tcBorders>
              <w:top w:val="single" w:color="auto" w:sz="12" w:space="0"/>
              <w:bottom w:val="single" w:color="auto" w:sz="1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STFangsong" w:hAnsi="STFangsong" w:eastAsia="STFangsong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阁楼面积</w:t>
            </w:r>
          </w:p>
          <w:p>
            <w:pPr>
              <w:widowControl/>
              <w:spacing w:line="240" w:lineRule="exact"/>
              <w:jc w:val="center"/>
              <w:rPr>
                <w:rFonts w:ascii="STFangsong" w:hAnsi="STFangsong" w:eastAsia="STFangsong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（㎡）</w:t>
            </w:r>
          </w:p>
        </w:tc>
        <w:tc>
          <w:tcPr>
            <w:tcW w:w="1843" w:type="dxa"/>
            <w:tcBorders>
              <w:top w:val="single" w:color="auto" w:sz="12" w:space="0"/>
              <w:bottom w:val="single" w:color="auto" w:sz="12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STFangsong" w:hAnsi="STFangsong" w:eastAsia="STFangsong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起拍价</w:t>
            </w:r>
          </w:p>
          <w:p>
            <w:pPr>
              <w:widowControl/>
              <w:spacing w:line="240" w:lineRule="exact"/>
              <w:jc w:val="center"/>
              <w:rPr>
                <w:rFonts w:ascii="STFangsong" w:hAnsi="STFangsong" w:eastAsia="STFangsong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（元/㎡·年）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tcBorders>
              <w:top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10" w:type="dxa"/>
            <w:tcBorders>
              <w:top w:val="single" w:color="auto" w:sz="12" w:space="0"/>
            </w:tcBorders>
            <w:shd w:val="clear" w:color="000000" w:fill="FFFFFF"/>
            <w:noWrap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凤起东路236、238</w:t>
            </w:r>
          </w:p>
        </w:tc>
        <w:tc>
          <w:tcPr>
            <w:tcW w:w="1843" w:type="dxa"/>
            <w:tcBorders>
              <w:top w:val="single" w:color="auto" w:sz="1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45</w:t>
            </w:r>
          </w:p>
        </w:tc>
        <w:tc>
          <w:tcPr>
            <w:tcW w:w="1842" w:type="dxa"/>
            <w:tcBorders>
              <w:top w:val="single" w:color="auto" w:sz="1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1843" w:type="dxa"/>
            <w:tcBorders>
              <w:top w:val="single" w:color="auto" w:sz="12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4000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410" w:type="dxa"/>
            <w:shd w:val="clear" w:color="000000" w:fill="FFFFFF"/>
            <w:noWrap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凤起东路240、242</w:t>
            </w:r>
          </w:p>
        </w:tc>
        <w:tc>
          <w:tcPr>
            <w:tcW w:w="184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45</w:t>
            </w:r>
          </w:p>
        </w:tc>
        <w:tc>
          <w:tcPr>
            <w:tcW w:w="18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3300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410" w:type="dxa"/>
            <w:shd w:val="clear" w:color="000000" w:fill="FFFFFF"/>
            <w:noWrap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凤起东路246、248</w:t>
            </w:r>
          </w:p>
        </w:tc>
        <w:tc>
          <w:tcPr>
            <w:tcW w:w="184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45</w:t>
            </w:r>
          </w:p>
        </w:tc>
        <w:tc>
          <w:tcPr>
            <w:tcW w:w="18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72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3300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410" w:type="dxa"/>
            <w:shd w:val="clear" w:color="000000" w:fill="FFFFFF"/>
            <w:noWrap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凤起东路250、252</w:t>
            </w:r>
          </w:p>
        </w:tc>
        <w:tc>
          <w:tcPr>
            <w:tcW w:w="184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45</w:t>
            </w:r>
          </w:p>
        </w:tc>
        <w:tc>
          <w:tcPr>
            <w:tcW w:w="18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3200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410" w:type="dxa"/>
            <w:shd w:val="clear" w:color="000000" w:fill="FFFFFF"/>
            <w:noWrap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凤起东路256、258</w:t>
            </w:r>
          </w:p>
        </w:tc>
        <w:tc>
          <w:tcPr>
            <w:tcW w:w="184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53</w:t>
            </w:r>
          </w:p>
        </w:tc>
        <w:tc>
          <w:tcPr>
            <w:tcW w:w="18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2900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410" w:type="dxa"/>
            <w:shd w:val="clear" w:color="000000" w:fill="FFFFFF"/>
            <w:noWrap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凤起东路278、280</w:t>
            </w:r>
          </w:p>
        </w:tc>
        <w:tc>
          <w:tcPr>
            <w:tcW w:w="184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69</w:t>
            </w:r>
          </w:p>
        </w:tc>
        <w:tc>
          <w:tcPr>
            <w:tcW w:w="18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2600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2410" w:type="dxa"/>
            <w:shd w:val="clear" w:color="000000" w:fill="FFFFFF"/>
            <w:noWrap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凤起东路282、284</w:t>
            </w:r>
          </w:p>
        </w:tc>
        <w:tc>
          <w:tcPr>
            <w:tcW w:w="184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69</w:t>
            </w:r>
          </w:p>
        </w:tc>
        <w:tc>
          <w:tcPr>
            <w:tcW w:w="18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2600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410" w:type="dxa"/>
            <w:shd w:val="clear" w:color="000000" w:fill="FFFFFF"/>
            <w:noWrap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凤起东路292、294</w:t>
            </w:r>
          </w:p>
        </w:tc>
        <w:tc>
          <w:tcPr>
            <w:tcW w:w="184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66</w:t>
            </w:r>
          </w:p>
        </w:tc>
        <w:tc>
          <w:tcPr>
            <w:tcW w:w="18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2600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2410" w:type="dxa"/>
            <w:shd w:val="clear" w:color="000000" w:fill="FFFFFF"/>
            <w:noWrap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凤起东路312、314</w:t>
            </w:r>
          </w:p>
        </w:tc>
        <w:tc>
          <w:tcPr>
            <w:tcW w:w="184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  <w:tc>
          <w:tcPr>
            <w:tcW w:w="18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3100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2410" w:type="dxa"/>
            <w:shd w:val="clear" w:color="000000" w:fill="FFFFFF"/>
            <w:noWrap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凤起东路316、318</w:t>
            </w:r>
          </w:p>
        </w:tc>
        <w:tc>
          <w:tcPr>
            <w:tcW w:w="184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  <w:tc>
          <w:tcPr>
            <w:tcW w:w="18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3100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2410" w:type="dxa"/>
            <w:shd w:val="clear" w:color="000000" w:fill="FFFFFF"/>
            <w:noWrap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凤起东路322、324</w:t>
            </w:r>
          </w:p>
        </w:tc>
        <w:tc>
          <w:tcPr>
            <w:tcW w:w="184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  <w:tc>
          <w:tcPr>
            <w:tcW w:w="18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74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3200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2410" w:type="dxa"/>
            <w:shd w:val="clear" w:color="000000" w:fill="FFFFFF"/>
            <w:noWrap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凤起东路326、328</w:t>
            </w:r>
          </w:p>
        </w:tc>
        <w:tc>
          <w:tcPr>
            <w:tcW w:w="184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  <w:tc>
          <w:tcPr>
            <w:tcW w:w="18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3400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2410" w:type="dxa"/>
            <w:shd w:val="clear" w:color="000000" w:fill="FFFFFF"/>
            <w:noWrap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景昙路46-2号</w:t>
            </w:r>
          </w:p>
        </w:tc>
        <w:tc>
          <w:tcPr>
            <w:tcW w:w="184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18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41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2700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2410" w:type="dxa"/>
            <w:shd w:val="clear" w:color="auto" w:fill="auto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景昙路46-5号</w:t>
            </w:r>
          </w:p>
        </w:tc>
        <w:tc>
          <w:tcPr>
            <w:tcW w:w="184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58</w:t>
            </w:r>
          </w:p>
        </w:tc>
        <w:tc>
          <w:tcPr>
            <w:tcW w:w="18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47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2600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2410" w:type="dxa"/>
            <w:shd w:val="clear" w:color="auto" w:fill="auto"/>
            <w:noWrap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景昙路46-6号</w:t>
            </w:r>
          </w:p>
        </w:tc>
        <w:tc>
          <w:tcPr>
            <w:tcW w:w="184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18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2700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2410" w:type="dxa"/>
            <w:shd w:val="clear" w:color="auto" w:fill="auto"/>
            <w:noWrap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景昙路48号</w:t>
            </w:r>
          </w:p>
        </w:tc>
        <w:tc>
          <w:tcPr>
            <w:tcW w:w="184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18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0 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4000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2410" w:type="dxa"/>
            <w:shd w:val="clear" w:color="auto" w:fill="auto"/>
            <w:noWrap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景昙路50号</w:t>
            </w:r>
          </w:p>
        </w:tc>
        <w:tc>
          <w:tcPr>
            <w:tcW w:w="184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38</w:t>
            </w:r>
          </w:p>
        </w:tc>
        <w:tc>
          <w:tcPr>
            <w:tcW w:w="18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3900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2410" w:type="dxa"/>
            <w:shd w:val="clear" w:color="auto" w:fill="auto"/>
            <w:noWrap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景昙路52号</w:t>
            </w:r>
          </w:p>
        </w:tc>
        <w:tc>
          <w:tcPr>
            <w:tcW w:w="184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45</w:t>
            </w:r>
          </w:p>
        </w:tc>
        <w:tc>
          <w:tcPr>
            <w:tcW w:w="18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0 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4200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2410" w:type="dxa"/>
            <w:shd w:val="clear" w:color="auto" w:fill="auto"/>
            <w:noWrap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景昙路54-56号</w:t>
            </w:r>
          </w:p>
        </w:tc>
        <w:tc>
          <w:tcPr>
            <w:tcW w:w="184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104</w:t>
            </w:r>
          </w:p>
        </w:tc>
        <w:tc>
          <w:tcPr>
            <w:tcW w:w="18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TFangsong" w:hAnsi="STFangsong" w:eastAsia="STFangsong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4200 </w:t>
            </w:r>
          </w:p>
        </w:tc>
      </w:tr>
    </w:tbl>
    <w:p>
      <w:pPr>
        <w:spacing w:line="480" w:lineRule="exact"/>
        <w:jc w:val="left"/>
        <w:rPr>
          <w:rFonts w:ascii="STFangsong" w:hAnsi="STFangsong" w:eastAsia="STFangsong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TFangsong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6B2871"/>
    <w:rsid w:val="7BCD7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永盛拍卖</cp:lastModifiedBy>
  <dcterms:modified xsi:type="dcterms:W3CDTF">2019-05-28T06:22:22Z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